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6EEE" w14:textId="68BEC3FC" w:rsidR="00741198" w:rsidRDefault="00741198" w:rsidP="00741198">
      <w:bookmarkStart w:id="0" w:name="_GoBack"/>
      <w:bookmarkEnd w:id="0"/>
      <w:r>
        <w:rPr>
          <w:rFonts w:ascii="Arial" w:hAnsi="Arial" w:cs="Arial"/>
          <w:b/>
          <w:bCs/>
          <w:sz w:val="22"/>
          <w:szCs w:val="22"/>
        </w:rPr>
        <w:t xml:space="preserve">Increase </w:t>
      </w:r>
      <w:r w:rsidR="006D61D2">
        <w:rPr>
          <w:rFonts w:ascii="Arial" w:hAnsi="Arial" w:cs="Arial"/>
          <w:b/>
          <w:bCs/>
          <w:sz w:val="22"/>
          <w:szCs w:val="22"/>
        </w:rPr>
        <w:t>in</w:t>
      </w:r>
      <w:r>
        <w:rPr>
          <w:rFonts w:ascii="Arial" w:hAnsi="Arial" w:cs="Arial"/>
          <w:b/>
          <w:bCs/>
          <w:sz w:val="22"/>
          <w:szCs w:val="22"/>
        </w:rPr>
        <w:t xml:space="preserve"> Distal Airway Mucus-Producing Clara-Cells During Primary </w:t>
      </w:r>
      <w:r>
        <w:rPr>
          <w:rFonts w:ascii="Arial" w:hAnsi="Arial" w:cs="Arial"/>
          <w:b/>
          <w:bCs/>
          <w:i/>
          <w:iCs/>
          <w:sz w:val="22"/>
          <w:szCs w:val="22"/>
        </w:rPr>
        <w:t>Pneumocystis</w:t>
      </w:r>
      <w:r>
        <w:rPr>
          <w:rFonts w:ascii="Arial" w:hAnsi="Arial" w:cs="Arial"/>
          <w:b/>
          <w:bCs/>
          <w:sz w:val="22"/>
          <w:szCs w:val="22"/>
        </w:rPr>
        <w:t xml:space="preserve"> Infection</w:t>
      </w:r>
    </w:p>
    <w:p w14:paraId="5C4D6445" w14:textId="77777777" w:rsidR="00741198" w:rsidRDefault="00741198" w:rsidP="00741198">
      <w:r>
        <w:rPr>
          <w:rFonts w:ascii="Arial" w:hAnsi="Arial" w:cs="Arial"/>
          <w:b/>
          <w:bCs/>
          <w:sz w:val="22"/>
          <w:szCs w:val="22"/>
        </w:rPr>
        <w:t> </w:t>
      </w:r>
    </w:p>
    <w:p w14:paraId="200C93AB" w14:textId="77777777" w:rsidR="00741198" w:rsidRDefault="00741198" w:rsidP="00741198">
      <w:r>
        <w:rPr>
          <w:rFonts w:ascii="Arial" w:hAnsi="Arial" w:cs="Arial"/>
          <w:sz w:val="22"/>
          <w:szCs w:val="22"/>
          <w:lang w:val="es-CL"/>
        </w:rPr>
        <w:t>Andrea Méndez</w:t>
      </w:r>
      <w:r>
        <w:rPr>
          <w:rFonts w:ascii="Arial" w:hAnsi="Arial" w:cs="Arial"/>
          <w:sz w:val="22"/>
          <w:szCs w:val="22"/>
          <w:vertAlign w:val="superscript"/>
          <w:lang w:val="es-CL"/>
        </w:rPr>
        <w:t>1</w:t>
      </w:r>
      <w:r>
        <w:rPr>
          <w:rFonts w:ascii="Arial" w:hAnsi="Arial" w:cs="Arial"/>
          <w:sz w:val="22"/>
          <w:szCs w:val="22"/>
          <w:lang w:val="es-CL"/>
        </w:rPr>
        <w:t>, Diego A Rojas</w:t>
      </w:r>
      <w:r>
        <w:rPr>
          <w:rFonts w:ascii="Arial" w:hAnsi="Arial" w:cs="Arial"/>
          <w:sz w:val="22"/>
          <w:szCs w:val="22"/>
          <w:vertAlign w:val="superscript"/>
          <w:lang w:val="es-CL"/>
        </w:rPr>
        <w:t>1</w:t>
      </w:r>
      <w:r>
        <w:rPr>
          <w:rFonts w:ascii="Arial" w:hAnsi="Arial" w:cs="Arial"/>
          <w:sz w:val="22"/>
          <w:szCs w:val="22"/>
          <w:lang w:val="es-CL"/>
        </w:rPr>
        <w:t>, Carolina A Ponce</w:t>
      </w:r>
      <w:r>
        <w:rPr>
          <w:rFonts w:ascii="Arial" w:hAnsi="Arial" w:cs="Arial"/>
          <w:sz w:val="22"/>
          <w:szCs w:val="22"/>
          <w:vertAlign w:val="superscript"/>
          <w:lang w:val="es-CL"/>
        </w:rPr>
        <w:t>1</w:t>
      </w:r>
      <w:r>
        <w:rPr>
          <w:rFonts w:ascii="Arial" w:hAnsi="Arial" w:cs="Arial"/>
          <w:sz w:val="22"/>
          <w:szCs w:val="22"/>
          <w:lang w:val="es-CL"/>
        </w:rPr>
        <w:t>, Rebeca Bustamante</w:t>
      </w:r>
      <w:r>
        <w:rPr>
          <w:rFonts w:ascii="Arial" w:hAnsi="Arial" w:cs="Arial"/>
          <w:sz w:val="22"/>
          <w:szCs w:val="22"/>
          <w:vertAlign w:val="superscript"/>
          <w:lang w:val="es-CL"/>
        </w:rPr>
        <w:t>1</w:t>
      </w:r>
      <w:r>
        <w:rPr>
          <w:rFonts w:ascii="Arial" w:hAnsi="Arial" w:cs="Arial"/>
          <w:sz w:val="22"/>
          <w:szCs w:val="22"/>
          <w:lang w:val="es-CL"/>
        </w:rPr>
        <w:t>, Jorge Toledo</w:t>
      </w:r>
      <w:r>
        <w:rPr>
          <w:rFonts w:ascii="Arial" w:hAnsi="Arial" w:cs="Arial"/>
          <w:sz w:val="22"/>
          <w:szCs w:val="22"/>
          <w:vertAlign w:val="superscript"/>
          <w:lang w:val="es-CL"/>
        </w:rPr>
        <w:t>2</w:t>
      </w:r>
      <w:r>
        <w:rPr>
          <w:rFonts w:ascii="Arial" w:hAnsi="Arial" w:cs="Arial"/>
          <w:sz w:val="22"/>
          <w:szCs w:val="22"/>
          <w:lang w:val="es-CL"/>
        </w:rPr>
        <w:t>, Sergio L Vargas</w:t>
      </w:r>
      <w:r>
        <w:rPr>
          <w:rFonts w:ascii="Arial" w:hAnsi="Arial" w:cs="Arial"/>
          <w:sz w:val="22"/>
          <w:szCs w:val="22"/>
          <w:vertAlign w:val="superscript"/>
          <w:lang w:val="es-CL"/>
        </w:rPr>
        <w:t>1</w:t>
      </w:r>
      <w:r>
        <w:rPr>
          <w:rFonts w:ascii="Arial" w:hAnsi="Arial" w:cs="Arial"/>
          <w:sz w:val="22"/>
          <w:szCs w:val="22"/>
          <w:lang w:val="es-CL"/>
        </w:rPr>
        <w:t>.</w:t>
      </w:r>
    </w:p>
    <w:p w14:paraId="1D89D07A" w14:textId="77777777" w:rsidR="00741198" w:rsidRDefault="00741198" w:rsidP="00741198">
      <w:r>
        <w:rPr>
          <w:rFonts w:ascii="Arial" w:hAnsi="Arial" w:cs="Arial"/>
          <w:i/>
          <w:iCs/>
          <w:sz w:val="22"/>
          <w:szCs w:val="22"/>
          <w:lang w:val="es-CL"/>
        </w:rPr>
        <w:t> </w:t>
      </w:r>
    </w:p>
    <w:p w14:paraId="4B0FAB7E" w14:textId="77777777" w:rsidR="00741198" w:rsidRDefault="00741198" w:rsidP="00741198">
      <w:r>
        <w:rPr>
          <w:rFonts w:ascii="Arial" w:hAnsi="Arial" w:cs="Arial"/>
          <w:i/>
          <w:iCs/>
          <w:sz w:val="22"/>
          <w:szCs w:val="22"/>
          <w:vertAlign w:val="superscript"/>
        </w:rPr>
        <w:t>1</w:t>
      </w:r>
      <w:r>
        <w:rPr>
          <w:rFonts w:ascii="Arial" w:hAnsi="Arial" w:cs="Arial"/>
          <w:i/>
          <w:iCs/>
          <w:sz w:val="22"/>
          <w:szCs w:val="22"/>
        </w:rPr>
        <w:t xml:space="preserve">Biomedical Sciences Institute (ICBM), University of Chile School of Medicine, and </w:t>
      </w:r>
      <w:r>
        <w:rPr>
          <w:rFonts w:ascii="Arial" w:hAnsi="Arial" w:cs="Arial"/>
          <w:i/>
          <w:iCs/>
          <w:sz w:val="22"/>
          <w:szCs w:val="22"/>
          <w:vertAlign w:val="superscript"/>
        </w:rPr>
        <w:t>2</w:t>
      </w:r>
      <w:r>
        <w:rPr>
          <w:rFonts w:ascii="Arial" w:hAnsi="Arial" w:cs="Arial"/>
          <w:i/>
          <w:iCs/>
          <w:sz w:val="22"/>
          <w:szCs w:val="22"/>
        </w:rPr>
        <w:t xml:space="preserve">Biomedical Neuroscience Institute (BNI), University of Chile School of Medicine, Santiago, Chile. </w:t>
      </w:r>
    </w:p>
    <w:p w14:paraId="3332CC14" w14:textId="77777777" w:rsidR="00741198" w:rsidRDefault="00741198" w:rsidP="00741198">
      <w:r>
        <w:rPr>
          <w:rFonts w:ascii="Arial" w:hAnsi="Arial" w:cs="Arial"/>
          <w:sz w:val="22"/>
          <w:szCs w:val="22"/>
        </w:rPr>
        <w:t> </w:t>
      </w:r>
    </w:p>
    <w:p w14:paraId="3ECBE3CC" w14:textId="77777777" w:rsidR="00741198" w:rsidRDefault="00741198" w:rsidP="00741198">
      <w:r>
        <w:rPr>
          <w:rFonts w:ascii="Arial" w:hAnsi="Arial" w:cs="Arial"/>
          <w:b/>
          <w:bCs/>
          <w:sz w:val="22"/>
          <w:szCs w:val="22"/>
        </w:rPr>
        <w:t>Background</w:t>
      </w:r>
      <w:r>
        <w:rPr>
          <w:rFonts w:ascii="Arial" w:hAnsi="Arial" w:cs="Arial"/>
          <w:sz w:val="22"/>
          <w:szCs w:val="22"/>
        </w:rPr>
        <w:t xml:space="preserve">: Airway Clara cells exhibit plasticity and may differentiate into goblet cells that secrete mucus under different stimuli. Mucus originating in transformed Clara cells along distal and alveolar duct airways that normally lack goblet cells might affect narrow airway patency and increase the severity of airway disease. </w:t>
      </w:r>
      <w:r>
        <w:rPr>
          <w:rFonts w:ascii="Arial" w:hAnsi="Arial" w:cs="Arial"/>
          <w:i/>
          <w:iCs/>
          <w:sz w:val="22"/>
          <w:szCs w:val="22"/>
        </w:rPr>
        <w:t xml:space="preserve">Pneumocystis </w:t>
      </w:r>
      <w:r>
        <w:rPr>
          <w:rFonts w:ascii="Arial" w:hAnsi="Arial" w:cs="Arial"/>
          <w:sz w:val="22"/>
          <w:szCs w:val="22"/>
        </w:rPr>
        <w:t xml:space="preserve">primary infection is a highly mucogenic fungal infection prevalent in infants at 2 - 5 months of age when airways are still developing. Respiratory morbidity increases during this infancy age-window. Clara (CC10) and goblet cell (MUC5AC and MUC5B) secretion markers were investigated in lungs of immunocompetent rats during </w:t>
      </w:r>
      <w:r>
        <w:rPr>
          <w:rFonts w:ascii="Arial" w:hAnsi="Arial" w:cs="Arial"/>
          <w:i/>
          <w:iCs/>
          <w:sz w:val="22"/>
          <w:szCs w:val="22"/>
        </w:rPr>
        <w:t>Pneumocystis</w:t>
      </w:r>
      <w:r>
        <w:rPr>
          <w:rFonts w:ascii="Arial" w:hAnsi="Arial" w:cs="Arial"/>
          <w:sz w:val="22"/>
          <w:szCs w:val="22"/>
        </w:rPr>
        <w:t xml:space="preserve"> primary infection at 40, 60, and 80 days of age. </w:t>
      </w:r>
    </w:p>
    <w:p w14:paraId="2EEEDC5B" w14:textId="77777777" w:rsidR="00741198" w:rsidRDefault="00741198" w:rsidP="00741198">
      <w:r>
        <w:rPr>
          <w:rFonts w:ascii="Arial" w:hAnsi="Arial" w:cs="Arial"/>
          <w:sz w:val="22"/>
          <w:szCs w:val="22"/>
        </w:rPr>
        <w:t> </w:t>
      </w:r>
    </w:p>
    <w:p w14:paraId="1C886155" w14:textId="77777777" w:rsidR="00741198" w:rsidRDefault="00741198" w:rsidP="00741198">
      <w:r>
        <w:rPr>
          <w:rFonts w:ascii="Arial" w:hAnsi="Arial" w:cs="Arial"/>
          <w:b/>
          <w:bCs/>
          <w:sz w:val="22"/>
          <w:szCs w:val="22"/>
        </w:rPr>
        <w:t>Methods</w:t>
      </w:r>
      <w:r>
        <w:rPr>
          <w:rFonts w:ascii="Arial" w:hAnsi="Arial" w:cs="Arial"/>
          <w:sz w:val="22"/>
          <w:szCs w:val="22"/>
        </w:rPr>
        <w:t xml:space="preserve">: Total mucus was determined using simple microscopy and </w:t>
      </w:r>
      <w:proofErr w:type="spellStart"/>
      <w:r>
        <w:rPr>
          <w:rFonts w:ascii="Arial" w:hAnsi="Arial" w:cs="Arial"/>
          <w:sz w:val="22"/>
          <w:szCs w:val="22"/>
        </w:rPr>
        <w:t>Alcian</w:t>
      </w:r>
      <w:proofErr w:type="spellEnd"/>
      <w:r>
        <w:rPr>
          <w:rFonts w:ascii="Arial" w:hAnsi="Arial" w:cs="Arial"/>
          <w:sz w:val="22"/>
          <w:szCs w:val="22"/>
        </w:rPr>
        <w:t xml:space="preserve">-Blue-PAS stain, and frequency of Clara and goblet cells by IFI using antibodies against Cc10, Muc5ac, and Muc5b. Colocalization of Clara and goblet cell markers in distal airways &lt;250 mic was evaluated by confocal microscopy using Fiji ImageJ software. Gene expression of Cc10, Muc5ac and Muc5b in lung tissue was determined by </w:t>
      </w:r>
      <w:proofErr w:type="spellStart"/>
      <w:r>
        <w:rPr>
          <w:rFonts w:ascii="Arial" w:hAnsi="Arial" w:cs="Arial"/>
          <w:sz w:val="22"/>
          <w:szCs w:val="22"/>
        </w:rPr>
        <w:t>qRT</w:t>
      </w:r>
      <w:proofErr w:type="spellEnd"/>
      <w:r>
        <w:rPr>
          <w:rFonts w:ascii="Arial" w:hAnsi="Arial" w:cs="Arial"/>
          <w:sz w:val="22"/>
          <w:szCs w:val="22"/>
        </w:rPr>
        <w:t xml:space="preserve">-PCR at same age intervals. </w:t>
      </w:r>
    </w:p>
    <w:p w14:paraId="370ABE4A" w14:textId="77777777" w:rsidR="00741198" w:rsidRDefault="00741198" w:rsidP="00741198">
      <w:r>
        <w:rPr>
          <w:rFonts w:ascii="Arial" w:hAnsi="Arial" w:cs="Arial"/>
          <w:sz w:val="22"/>
          <w:szCs w:val="22"/>
        </w:rPr>
        <w:t> </w:t>
      </w:r>
    </w:p>
    <w:p w14:paraId="3232F081" w14:textId="77777777" w:rsidR="00741198" w:rsidRDefault="00741198" w:rsidP="00741198">
      <w:r>
        <w:rPr>
          <w:rFonts w:ascii="Arial" w:hAnsi="Arial" w:cs="Arial"/>
          <w:b/>
          <w:bCs/>
          <w:sz w:val="22"/>
          <w:szCs w:val="22"/>
        </w:rPr>
        <w:t>Results</w:t>
      </w:r>
      <w:r>
        <w:rPr>
          <w:rFonts w:ascii="Arial" w:hAnsi="Arial" w:cs="Arial"/>
          <w:sz w:val="22"/>
          <w:szCs w:val="22"/>
        </w:rPr>
        <w:t xml:space="preserve">: Mucus and proportion of goblet cells/distal epithelium area increased in </w:t>
      </w:r>
      <w:r>
        <w:rPr>
          <w:rFonts w:ascii="Arial" w:hAnsi="Arial" w:cs="Arial"/>
          <w:i/>
          <w:iCs/>
          <w:sz w:val="22"/>
          <w:szCs w:val="22"/>
        </w:rPr>
        <w:t>Pneumocystis</w:t>
      </w:r>
      <w:r>
        <w:rPr>
          <w:rFonts w:ascii="Arial" w:hAnsi="Arial" w:cs="Arial"/>
          <w:sz w:val="22"/>
          <w:szCs w:val="22"/>
        </w:rPr>
        <w:t xml:space="preserve">-infected rats respect to controls at 60 days of age (0.4±0.8% versus 0.01±0.02%) (P=0.0036). These cells expressed Muc5b but not Muc5ac. mRNA levels of Muc5b and Muc5ac increased 2.7 and 3.9 times at 60 days of infection (P=0.0275 &amp; P=0.0001, respectively). </w:t>
      </w:r>
    </w:p>
    <w:p w14:paraId="6741539C" w14:textId="77777777" w:rsidR="00741198" w:rsidRDefault="00741198" w:rsidP="00741198">
      <w:r>
        <w:rPr>
          <w:rFonts w:ascii="Arial" w:hAnsi="Arial" w:cs="Arial"/>
          <w:sz w:val="22"/>
          <w:szCs w:val="22"/>
        </w:rPr>
        <w:t> </w:t>
      </w:r>
    </w:p>
    <w:p w14:paraId="50318434" w14:textId="77777777" w:rsidR="00741198" w:rsidRDefault="00741198" w:rsidP="00741198">
      <w:r>
        <w:rPr>
          <w:rFonts w:ascii="Arial" w:hAnsi="Arial" w:cs="Arial"/>
          <w:b/>
          <w:bCs/>
          <w:sz w:val="22"/>
          <w:szCs w:val="22"/>
        </w:rPr>
        <w:t>Conclusions</w:t>
      </w:r>
      <w:r>
        <w:rPr>
          <w:rFonts w:ascii="Arial" w:hAnsi="Arial" w:cs="Arial"/>
          <w:sz w:val="22"/>
          <w:szCs w:val="22"/>
        </w:rPr>
        <w:t xml:space="preserve">: Clara cell frequency remained same, while mRNA levels of Cc10 increased (2.3-fold change) in </w:t>
      </w:r>
      <w:r>
        <w:rPr>
          <w:rFonts w:ascii="Arial" w:hAnsi="Arial" w:cs="Arial"/>
          <w:i/>
          <w:iCs/>
          <w:sz w:val="22"/>
          <w:szCs w:val="22"/>
        </w:rPr>
        <w:t>Pneumocystis</w:t>
      </w:r>
      <w:r>
        <w:rPr>
          <w:rFonts w:ascii="Arial" w:hAnsi="Arial" w:cs="Arial"/>
          <w:sz w:val="22"/>
          <w:szCs w:val="22"/>
        </w:rPr>
        <w:t xml:space="preserve">-infected rats at 80 days of age (P=0.0006). Cc10 and Muc5b co-localized in distal airway epithelium of </w:t>
      </w:r>
      <w:r>
        <w:rPr>
          <w:rFonts w:ascii="Arial" w:hAnsi="Arial" w:cs="Arial"/>
          <w:i/>
          <w:iCs/>
          <w:sz w:val="22"/>
          <w:szCs w:val="22"/>
        </w:rPr>
        <w:t>Pneumocystis</w:t>
      </w:r>
      <w:r>
        <w:rPr>
          <w:rFonts w:ascii="Arial" w:hAnsi="Arial" w:cs="Arial"/>
          <w:sz w:val="22"/>
          <w:szCs w:val="22"/>
        </w:rPr>
        <w:t xml:space="preserve">-infected rats at 60 days. Primary infection by </w:t>
      </w:r>
      <w:r>
        <w:rPr>
          <w:rFonts w:ascii="Arial" w:hAnsi="Arial" w:cs="Arial"/>
          <w:i/>
          <w:iCs/>
          <w:sz w:val="22"/>
          <w:szCs w:val="22"/>
        </w:rPr>
        <w:t>Pneumocystis</w:t>
      </w:r>
      <w:r>
        <w:rPr>
          <w:rFonts w:ascii="Arial" w:hAnsi="Arial" w:cs="Arial"/>
          <w:sz w:val="22"/>
          <w:szCs w:val="22"/>
        </w:rPr>
        <w:t xml:space="preserve"> associates to increased frequency of goblet cells expressing Muc5b in distal airways. Colocalization of Cc10 and Muc5b suggest Clara to mucus-secreting goblet cell </w:t>
      </w:r>
      <w:proofErr w:type="spellStart"/>
      <w:r>
        <w:rPr>
          <w:rFonts w:ascii="Arial" w:hAnsi="Arial" w:cs="Arial"/>
          <w:sz w:val="22"/>
          <w:szCs w:val="22"/>
        </w:rPr>
        <w:t>transdifferentiation</w:t>
      </w:r>
      <w:proofErr w:type="spellEnd"/>
      <w:r>
        <w:rPr>
          <w:rFonts w:ascii="Arial" w:hAnsi="Arial" w:cs="Arial"/>
          <w:sz w:val="22"/>
          <w:szCs w:val="22"/>
        </w:rPr>
        <w:t>.</w:t>
      </w:r>
    </w:p>
    <w:p w14:paraId="16A99463" w14:textId="77777777" w:rsidR="00741198" w:rsidRDefault="00741198" w:rsidP="00741198">
      <w:r>
        <w:rPr>
          <w:rFonts w:ascii="Arial" w:hAnsi="Arial" w:cs="Arial"/>
          <w:sz w:val="22"/>
          <w:szCs w:val="22"/>
        </w:rPr>
        <w:t> </w:t>
      </w:r>
    </w:p>
    <w:p w14:paraId="02AE571C" w14:textId="77777777" w:rsidR="00373E19" w:rsidRDefault="00373E19"/>
    <w:p w14:paraId="75508909" w14:textId="0FE6F7D6" w:rsidR="00741198" w:rsidRPr="00741198" w:rsidRDefault="00741198">
      <w:pPr>
        <w:rPr>
          <w:b/>
        </w:rPr>
      </w:pPr>
      <w:r w:rsidRPr="00741198">
        <w:rPr>
          <w:b/>
        </w:rPr>
        <w:t xml:space="preserve">Dropdown menu (Transplant, Research, </w:t>
      </w:r>
      <w:r w:rsidR="006D61D2">
        <w:rPr>
          <w:b/>
        </w:rPr>
        <w:t>Global Health</w:t>
      </w:r>
      <w:r w:rsidRPr="00741198">
        <w:rPr>
          <w:b/>
        </w:rPr>
        <w:t>)</w:t>
      </w:r>
    </w:p>
    <w:p w14:paraId="2DA6237F" w14:textId="77777777" w:rsidR="00741198" w:rsidRPr="00741198" w:rsidRDefault="00741198">
      <w:pPr>
        <w:rPr>
          <w:b/>
        </w:rPr>
      </w:pPr>
      <w:r w:rsidRPr="00741198">
        <w:rPr>
          <w:b/>
        </w:rPr>
        <w:t>Category (dropdown) menu (Bacterial, Viral, Host Responses, Other Pathogens, Other)</w:t>
      </w:r>
    </w:p>
    <w:p w14:paraId="59AC880A" w14:textId="77777777" w:rsidR="00741198" w:rsidRPr="00741198" w:rsidRDefault="00741198">
      <w:pPr>
        <w:rPr>
          <w:b/>
        </w:rPr>
      </w:pPr>
      <w:r w:rsidRPr="00741198">
        <w:rPr>
          <w:b/>
        </w:rPr>
        <w:t>400 words/2400 characters max</w:t>
      </w:r>
    </w:p>
    <w:p w14:paraId="4AEBDDB8" w14:textId="77777777" w:rsidR="00741198" w:rsidRPr="00741198" w:rsidRDefault="00741198">
      <w:pPr>
        <w:rPr>
          <w:b/>
        </w:rPr>
      </w:pPr>
      <w:r w:rsidRPr="00741198">
        <w:rPr>
          <w:b/>
        </w:rPr>
        <w:t>1-2 figures/tables max</w:t>
      </w:r>
    </w:p>
    <w:p w14:paraId="55A5BFDF" w14:textId="77777777" w:rsidR="00741198" w:rsidRPr="00741198" w:rsidRDefault="00741198">
      <w:pPr>
        <w:rPr>
          <w:b/>
        </w:rPr>
      </w:pPr>
      <w:r w:rsidRPr="00741198">
        <w:rPr>
          <w:b/>
        </w:rPr>
        <w:t>No case reports accepted</w:t>
      </w:r>
    </w:p>
    <w:p w14:paraId="52BEBAA8" w14:textId="77777777" w:rsidR="00741198" w:rsidRPr="00741198" w:rsidRDefault="00741198">
      <w:pPr>
        <w:rPr>
          <w:b/>
        </w:rPr>
      </w:pPr>
    </w:p>
    <w:sectPr w:rsidR="00741198" w:rsidRPr="0074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98"/>
    <w:rsid w:val="00373E19"/>
    <w:rsid w:val="006D61D2"/>
    <w:rsid w:val="00741198"/>
    <w:rsid w:val="00B7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1B99"/>
  <w15:chartTrackingRefBased/>
  <w15:docId w15:val="{95E711E4-7D84-4ACF-B439-253374B5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8"/>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3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41FA6FE18D84ABA88B1EDF7B0BE96" ma:contentTypeVersion="13" ma:contentTypeDescription="Create a new document." ma:contentTypeScope="" ma:versionID="8afa927b792f7ebff49e087cddd7792a">
  <xsd:schema xmlns:xsd="http://www.w3.org/2001/XMLSchema" xmlns:xs="http://www.w3.org/2001/XMLSchema" xmlns:p="http://schemas.microsoft.com/office/2006/metadata/properties" xmlns:ns3="9918aced-4a4f-4d88-a290-a61c6ff19de6" xmlns:ns4="6ade1540-47fa-41f7-bcb6-6e456a794354" targetNamespace="http://schemas.microsoft.com/office/2006/metadata/properties" ma:root="true" ma:fieldsID="fa097d21650f9c9d1d8f0aa84bbcbc56" ns3:_="" ns4:_="">
    <xsd:import namespace="9918aced-4a4f-4d88-a290-a61c6ff19de6"/>
    <xsd:import namespace="6ade1540-47fa-41f7-bcb6-6e456a7943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8aced-4a4f-4d88-a290-a61c6ff19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e1540-47fa-41f7-bcb6-6e456a7943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EA2E8-4065-4CC4-85D0-BDF478CDE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8aced-4a4f-4d88-a290-a61c6ff19de6"/>
    <ds:schemaRef ds:uri="6ade1540-47fa-41f7-bcb6-6e456a794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E1D34-2EEC-456F-99C1-CD6B2FC83438}">
  <ds:schemaRefs>
    <ds:schemaRef ds:uri="http://schemas.microsoft.com/sharepoint/v3/contenttype/forms"/>
  </ds:schemaRefs>
</ds:datastoreItem>
</file>

<file path=customXml/itemProps3.xml><?xml version="1.0" encoding="utf-8"?>
<ds:datastoreItem xmlns:ds="http://schemas.openxmlformats.org/officeDocument/2006/customXml" ds:itemID="{49EF3C82-0A84-4667-A3AC-C2BAC3073F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Terri Christene</dc:creator>
  <cp:keywords/>
  <dc:description/>
  <cp:lastModifiedBy>Baynes, Stephanie</cp:lastModifiedBy>
  <cp:revision>2</cp:revision>
  <dcterms:created xsi:type="dcterms:W3CDTF">2020-11-05T20:20:00Z</dcterms:created>
  <dcterms:modified xsi:type="dcterms:W3CDTF">2020-11-05T20:20:00Z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0x01010073C41FA6FE18D84ABA88B1EDF7B0BE96</vt:lpwstr>
  </property>
</Properties>
</file>